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" w:hAnsi="仿宋" w:eastAsia="仿宋" w:cs="仿宋"/>
          <w:b/>
          <w:bCs/>
          <w:color w:val="auto"/>
          <w:spacing w:val="-10"/>
          <w:sz w:val="44"/>
          <w:szCs w:val="44"/>
        </w:rPr>
      </w:pPr>
      <w:bookmarkStart w:id="0" w:name="_Toc16809"/>
      <w:bookmarkStart w:id="1" w:name="_Toc20096"/>
      <w:bookmarkStart w:id="2" w:name="_Toc11192"/>
      <w:bookmarkStart w:id="3" w:name="_Toc9533"/>
      <w:bookmarkStart w:id="4" w:name="_Toc8089"/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中国海洋大学海洋地球科学学院优秀本科学生奖学金</w:t>
      </w:r>
      <w:bookmarkEnd w:id="0"/>
      <w:bookmarkEnd w:id="1"/>
      <w:bookmarkEnd w:id="2"/>
      <w:bookmarkEnd w:id="3"/>
      <w:bookmarkEnd w:id="4"/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管理办法</w:t>
      </w:r>
      <w:r>
        <w:rPr>
          <w:rFonts w:hint="eastAsia" w:ascii="仿宋" w:hAnsi="仿宋" w:eastAsia="仿宋" w:cs="仿宋"/>
          <w:b/>
          <w:bCs/>
          <w:color w:val="auto"/>
          <w:spacing w:val="-10"/>
          <w:sz w:val="44"/>
          <w:szCs w:val="44"/>
        </w:rPr>
        <w:t>（试行）</w:t>
      </w:r>
    </w:p>
    <w:p>
      <w:pPr>
        <w:spacing w:line="500" w:lineRule="exact"/>
        <w:ind w:firstLine="320" w:firstLineChars="100"/>
        <w:rPr>
          <w:rFonts w:ascii="仿宋" w:hAnsi="仿宋" w:eastAsia="仿宋" w:cs="仿宋"/>
          <w:color w:val="auto"/>
          <w:sz w:val="44"/>
          <w:szCs w:val="44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第一条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 xml:space="preserve"> 为鼓励学生德智体美劳全面发展，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实现学校人才培养目标，结合</w:t>
      </w:r>
      <w:r>
        <w:rPr>
          <w:rFonts w:hint="eastAsia" w:ascii="仿宋" w:hAnsi="仿宋" w:eastAsia="仿宋" w:cs="仿宋"/>
          <w:bCs/>
          <w:color w:val="auto"/>
          <w:sz w:val="32"/>
          <w:szCs w:val="32"/>
        </w:rPr>
        <w:t>学院实际，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制定本办法。</w:t>
      </w:r>
    </w:p>
    <w:p>
      <w:pPr>
        <w:pStyle w:val="11"/>
        <w:spacing w:before="0" w:beforeAutospacing="0" w:after="0" w:afterAutospacing="0" w:line="500" w:lineRule="exact"/>
        <w:ind w:firstLine="643" w:firstLineChars="200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第二条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本办法适用于在中国</w:t>
      </w:r>
      <w:r>
        <w:rPr>
          <w:rFonts w:ascii="仿宋" w:hAnsi="仿宋" w:eastAsia="仿宋" w:cs="仿宋"/>
          <w:color w:val="auto"/>
          <w:sz w:val="32"/>
          <w:szCs w:val="32"/>
        </w:rPr>
        <w:t>海洋大学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海洋地球科学学院接受普通高等学历教育的全日制本科学生（以下简称“学生”）。</w:t>
      </w:r>
    </w:p>
    <w:p>
      <w:pPr>
        <w:pStyle w:val="11"/>
        <w:spacing w:before="0" w:beforeAutospacing="0" w:after="0" w:afterAutospacing="0" w:line="500" w:lineRule="exact"/>
        <w:ind w:firstLine="598" w:firstLineChars="186"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第三条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优秀本科学生奖学金包括综合类奖学金和单项类奖学金。</w:t>
      </w:r>
    </w:p>
    <w:p>
      <w:pPr>
        <w:spacing w:line="500" w:lineRule="exact"/>
        <w:ind w:firstLine="627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第四条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综合类奖学金用于奖励表现优秀、全面发展的学生，包括杰出学生奖学金和一等、二等、三等奖学金。</w:t>
      </w:r>
    </w:p>
    <w:p>
      <w:pPr>
        <w:spacing w:line="500" w:lineRule="exact"/>
        <w:ind w:firstLine="627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（一）杰出学生奖学金每学年全校获奖人数一般为10人，由学校统一组织评审，奖励标准为8000元/人；</w:t>
      </w:r>
    </w:p>
    <w:p>
      <w:pPr>
        <w:spacing w:line="500" w:lineRule="exact"/>
        <w:ind w:firstLine="627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（二）一等奖学金获奖比例不超过当学年全院参评学生总人数的5%，奖励标准为3000元/人；</w:t>
      </w:r>
    </w:p>
    <w:p>
      <w:pPr>
        <w:spacing w:line="500" w:lineRule="exact"/>
        <w:ind w:firstLine="627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（三）二等奖学金获奖比例不超过当学年全院参评学生总人数的10%，奖励标准为2000元/人；</w:t>
      </w:r>
    </w:p>
    <w:p>
      <w:pPr>
        <w:spacing w:line="500" w:lineRule="exact"/>
        <w:ind w:firstLine="627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（四）三等奖学金获奖比例不超过当学年全院参评学生总人数的20%，奖励标准为1000元/人。</w:t>
      </w:r>
    </w:p>
    <w:p>
      <w:pPr>
        <w:spacing w:line="500" w:lineRule="exact"/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第五条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单项类奖学金用于奖励在学习学业方面取得较大进步或在文体活动、社会实践、创新创业等方面表现优秀的学生，包括学习进步奖学金、文体活动奖学金、社会实践奖学金、创新创业奖学金等。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单项类奖学金总获奖比例不超过当学年全校参评学生总人数的10%，奖励标准为1000元/人。</w:t>
      </w:r>
    </w:p>
    <w:p>
      <w:pPr>
        <w:spacing w:line="500" w:lineRule="exact"/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第六条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学生申请优秀本科学生奖学金，除应具备《中国海洋大学本科学生奖学金评审办法（试行）》所规定的学生奖学金评审的基本条件外，还需具备以下条件：</w:t>
      </w:r>
    </w:p>
    <w:p>
      <w:pPr>
        <w:spacing w:line="5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（一）综合类奖学金：</w:t>
      </w:r>
    </w:p>
    <w:p>
      <w:pPr>
        <w:spacing w:line="500" w:lineRule="exact"/>
        <w:ind w:firstLine="64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1.杰出学生奖学金：当学年学生素质综合测评成绩排名班级（专业）前5%；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2.一等、二等、三等奖学金：当学年学生素质综合测评成绩排名班级（专业）前50%。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（二）单项类奖学金：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 学习进步奖学金：学习成绩取得较大进步；</w:t>
      </w:r>
    </w:p>
    <w:p>
      <w:pPr>
        <w:spacing w:line="5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2. 文体活动奖学金：在各类文艺体育活动中取得突出成绩，当学年未获得学校艺术类体育类比赛优胜奖学金；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社会实践奖学金：在各类社会实践、志愿服务等活动和社会工作中取得突出成绩。</w:t>
      </w:r>
    </w:p>
    <w:p>
      <w:pPr>
        <w:numPr>
          <w:ilvl w:val="0"/>
          <w:numId w:val="1"/>
        </w:numPr>
        <w:spacing w:line="500" w:lineRule="exact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创新创业奖学金：在各类科研学术、创新创业等活动中取得突出成绩。</w:t>
      </w:r>
    </w:p>
    <w:p>
      <w:pPr>
        <w:spacing w:line="500" w:lineRule="exact"/>
        <w:ind w:firstLine="643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color w:val="FF0000"/>
          <w:sz w:val="32"/>
          <w:szCs w:val="32"/>
        </w:rPr>
        <w:t xml:space="preserve">第七条 </w:t>
      </w:r>
      <w:r>
        <w:rPr>
          <w:rFonts w:hint="eastAsia" w:ascii="仿宋" w:hAnsi="仿宋" w:eastAsia="仿宋" w:cs="仿宋"/>
          <w:bCs/>
          <w:color w:val="FF0000"/>
          <w:kern w:val="0"/>
          <w:sz w:val="32"/>
          <w:szCs w:val="32"/>
        </w:rPr>
        <w:t>优秀本科学生奖学金一般按照 “总量控制，动态分配”的原则，由学校按比例将奖学金总额度分配至学院，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学院按比例将奖学金总额度分配至班级。班</w:t>
      </w:r>
      <w:bookmarkStart w:id="5" w:name="_GoBack"/>
      <w:bookmarkEnd w:id="5"/>
      <w:r>
        <w:rPr>
          <w:rFonts w:hint="eastAsia" w:ascii="仿宋" w:hAnsi="仿宋" w:eastAsia="仿宋" w:cs="仿宋"/>
          <w:color w:val="FF0000"/>
          <w:sz w:val="32"/>
          <w:szCs w:val="32"/>
        </w:rPr>
        <w:t>级评定方式可自主决定，鼓励班级采取公开答辩等方式对学生各方面表现进行综合评定。</w:t>
      </w:r>
    </w:p>
    <w:p>
      <w:pPr>
        <w:pStyle w:val="6"/>
        <w:spacing w:line="500" w:lineRule="exact"/>
        <w:ind w:firstLine="645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第八条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优秀本科学生奖学金评审工作一般在每学年夏秋季学期集中进行，评审按照《中国海洋大学本科学生奖学金评审办法（试行）》规定的相关程序进行。</w:t>
      </w:r>
    </w:p>
    <w:p>
      <w:pPr>
        <w:pStyle w:val="6"/>
        <w:spacing w:line="500" w:lineRule="exact"/>
        <w:ind w:firstLine="645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第九条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优秀本科学生奖学金评审以学生素质综合测评为基础，实行自主申报，分级评审。</w:t>
      </w:r>
    </w:p>
    <w:p>
      <w:pPr>
        <w:pStyle w:val="6"/>
        <w:spacing w:line="500" w:lineRule="exact"/>
        <w:ind w:firstLine="645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第十条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学院按照学校分配的总额度，可根据具体情况，对单项奖学金的设置进行适当调配。</w:t>
      </w:r>
    </w:p>
    <w:p>
      <w:pPr>
        <w:pStyle w:val="6"/>
        <w:spacing w:line="500" w:lineRule="exact"/>
        <w:ind w:firstLine="646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第十一条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优秀本科学生奖学金评审遵循“鼓励全面发展、尊重个性发展”的原则，综合类奖学金与单项类奖学金一般不可兼得。</w:t>
      </w:r>
    </w:p>
    <w:p>
      <w:pPr>
        <w:pStyle w:val="6"/>
        <w:spacing w:line="500" w:lineRule="exact"/>
        <w:ind w:firstLine="645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第十二条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优秀本科学生奖学金直接发放到学生个人账户，并由学校发文表彰，颁发荣誉证书。</w:t>
      </w:r>
    </w:p>
    <w:p>
      <w:pPr>
        <w:spacing w:line="500" w:lineRule="exact"/>
        <w:ind w:firstLine="643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第十三条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港澳台侨学生、留学生可参照本办法执行。</w:t>
      </w:r>
    </w:p>
    <w:p>
      <w:pPr>
        <w:pStyle w:val="11"/>
        <w:spacing w:before="0" w:beforeAutospacing="0" w:after="0" w:afterAutospacing="0" w:line="500" w:lineRule="exact"/>
        <w:ind w:firstLine="643" w:firstLineChars="200"/>
        <w:jc w:val="both"/>
        <w:rPr>
          <w:rFonts w:ascii="仿宋" w:hAnsi="仿宋" w:eastAsia="仿宋" w:cs="仿宋"/>
          <w:color w:val="auto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第十四条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本办法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自</w:t>
      </w:r>
      <w:r>
        <w:rPr>
          <w:rFonts w:ascii="仿宋" w:hAnsi="仿宋" w:eastAsia="仿宋" w:cs="仿宋"/>
          <w:color w:val="auto"/>
          <w:kern w:val="2"/>
          <w:sz w:val="32"/>
          <w:szCs w:val="32"/>
        </w:rPr>
        <w:t>2021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年</w:t>
      </w:r>
      <w:r>
        <w:rPr>
          <w:rFonts w:ascii="仿宋" w:hAnsi="仿宋" w:eastAsia="仿宋" w:cs="仿宋"/>
          <w:color w:val="auto"/>
          <w:kern w:val="2"/>
          <w:sz w:val="32"/>
          <w:szCs w:val="32"/>
        </w:rPr>
        <w:t>5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月1日起执行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，由海洋地球科学学院党委负责解释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</w:rPr>
        <w:t>。</w:t>
      </w:r>
    </w:p>
    <w:p>
      <w:pPr>
        <w:pStyle w:val="6"/>
        <w:rPr>
          <w:rFonts w:ascii="仿宋" w:hAnsi="仿宋" w:eastAsia="仿宋" w:cs="仿宋"/>
          <w:sz w:val="32"/>
          <w:szCs w:val="32"/>
        </w:rPr>
      </w:pPr>
    </w:p>
    <w:p>
      <w:pPr>
        <w:pStyle w:val="6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海洋地球科学学院</w:t>
      </w:r>
    </w:p>
    <w:p>
      <w:pPr>
        <w:pStyle w:val="6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ascii="仿宋" w:hAnsi="仿宋" w:eastAsia="仿宋" w:cs="仿宋"/>
          <w:sz w:val="32"/>
          <w:szCs w:val="32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F4D88E"/>
    <w:multiLevelType w:val="singleLevel"/>
    <w:tmpl w:val="48F4D88E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465B6C"/>
    <w:rsid w:val="000870AB"/>
    <w:rsid w:val="000979E5"/>
    <w:rsid w:val="0016799D"/>
    <w:rsid w:val="00225CC3"/>
    <w:rsid w:val="003225A0"/>
    <w:rsid w:val="003D3684"/>
    <w:rsid w:val="004942DC"/>
    <w:rsid w:val="0054404C"/>
    <w:rsid w:val="005645E9"/>
    <w:rsid w:val="0072065E"/>
    <w:rsid w:val="007E11B9"/>
    <w:rsid w:val="008B16E0"/>
    <w:rsid w:val="00992078"/>
    <w:rsid w:val="009D32A1"/>
    <w:rsid w:val="00B053F1"/>
    <w:rsid w:val="00BB0CB0"/>
    <w:rsid w:val="00CD49D5"/>
    <w:rsid w:val="00D63099"/>
    <w:rsid w:val="00D85053"/>
    <w:rsid w:val="00EE0289"/>
    <w:rsid w:val="00FB0A79"/>
    <w:rsid w:val="063D6222"/>
    <w:rsid w:val="0C422BA5"/>
    <w:rsid w:val="114304D7"/>
    <w:rsid w:val="1808346C"/>
    <w:rsid w:val="4F1D1C96"/>
    <w:rsid w:val="7746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iPriority w:val="0"/>
    <w:pPr>
      <w:jc w:val="left"/>
    </w:pPr>
  </w:style>
  <w:style w:type="paragraph" w:styleId="3">
    <w:name w:val="Balloon Text"/>
    <w:basedOn w:val="1"/>
    <w:link w:val="16"/>
    <w:uiPriority w:val="0"/>
    <w:rPr>
      <w:sz w:val="18"/>
      <w:szCs w:val="18"/>
    </w:rPr>
  </w:style>
  <w:style w:type="paragraph" w:styleId="4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sz w:val="24"/>
      <w:szCs w:val="24"/>
    </w:rPr>
  </w:style>
  <w:style w:type="paragraph" w:styleId="7">
    <w:name w:val="annotation subject"/>
    <w:basedOn w:val="2"/>
    <w:next w:val="2"/>
    <w:link w:val="15"/>
    <w:uiPriority w:val="0"/>
    <w:rPr>
      <w:b/>
      <w:bCs/>
    </w:rPr>
  </w:style>
  <w:style w:type="character" w:styleId="10">
    <w:name w:val="annotation reference"/>
    <w:basedOn w:val="9"/>
    <w:uiPriority w:val="0"/>
    <w:rPr>
      <w:sz w:val="21"/>
      <w:szCs w:val="21"/>
    </w:rPr>
  </w:style>
  <w:style w:type="paragraph" w:customStyle="1" w:styleId="11">
    <w:name w:val="_Style 13"/>
    <w:basedOn w:val="1"/>
    <w:next w:val="6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character" w:customStyle="1" w:styleId="12">
    <w:name w:val="页眉 字符"/>
    <w:basedOn w:val="9"/>
    <w:link w:val="5"/>
    <w:uiPriority w:val="0"/>
    <w:rPr>
      <w:rFonts w:ascii="Times New Roman" w:hAnsi="Times New Roman"/>
      <w:color w:val="000000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="Times New Roman" w:hAnsi="Times New Roman"/>
      <w:color w:val="000000"/>
      <w:kern w:val="2"/>
      <w:sz w:val="18"/>
      <w:szCs w:val="18"/>
    </w:rPr>
  </w:style>
  <w:style w:type="character" w:customStyle="1" w:styleId="14">
    <w:name w:val="批注文字 字符"/>
    <w:basedOn w:val="9"/>
    <w:link w:val="2"/>
    <w:uiPriority w:val="0"/>
    <w:rPr>
      <w:rFonts w:ascii="Times New Roman" w:hAnsi="Times New Roman"/>
      <w:color w:val="000000"/>
      <w:kern w:val="2"/>
      <w:sz w:val="21"/>
    </w:rPr>
  </w:style>
  <w:style w:type="character" w:customStyle="1" w:styleId="15">
    <w:name w:val="批注主题 字符"/>
    <w:basedOn w:val="14"/>
    <w:link w:val="7"/>
    <w:uiPriority w:val="0"/>
    <w:rPr>
      <w:rFonts w:ascii="Times New Roman" w:hAnsi="Times New Roman"/>
      <w:b/>
      <w:bCs/>
      <w:color w:val="000000"/>
      <w:kern w:val="2"/>
      <w:sz w:val="21"/>
    </w:rPr>
  </w:style>
  <w:style w:type="character" w:customStyle="1" w:styleId="16">
    <w:name w:val="批注框文本 字符"/>
    <w:basedOn w:val="9"/>
    <w:link w:val="3"/>
    <w:uiPriority w:val="0"/>
    <w:rPr>
      <w:rFonts w:ascii="Times New Roman" w:hAnsi="Times New Roman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55E73B-5E54-412B-91BC-5250BBCED3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shenduxitong</Company>
  <Pages>3</Pages>
  <Words>255</Words>
  <Characters>1454</Characters>
  <Lines>12</Lines>
  <Paragraphs>3</Paragraphs>
  <TotalTime>1</TotalTime>
  <ScaleCrop>false</ScaleCrop>
  <LinksUpToDate>false</LinksUpToDate>
  <CharactersWithSpaces>1706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2021-03-22T06:45:00Z</dcterms:created>
  <dc:creator>wkj</dc:creator>
  <cp:lastModifiedBy>ZDZ</cp:lastModifiedBy>
  <dcterms:modified xsi:type="dcterms:W3CDTF">2021-03-29T03:58:51Z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198DEDCB479844A08B3C2623D05D353C</vt:lpwstr>
  </property>
</Properties>
</file>